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Viernes, 15 de julio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spacing w:before="100" w:beforeAutospacing="1" w:after="100" w:afterAutospacing="1"/>
        <w:outlineLvl w:val="0"/>
        <w:rPr>
          <w:rFonts w:ascii="Verdana" w:hAnsi="Verdana"/>
          <w:b/>
          <w:bCs/>
          <w:kern w:val="36"/>
          <w:sz w:val="52"/>
          <w:szCs w:val="52"/>
        </w:rPr>
      </w:pPr>
      <w:r>
        <w:rPr>
          <w:rFonts w:ascii="Verdana" w:hAnsi="Verdana"/>
          <w:b/>
          <w:bCs/>
          <w:kern w:val="36"/>
          <w:sz w:val="52"/>
          <w:szCs w:val="52"/>
        </w:rPr>
        <w:t>El proyecto del Barranco de Lermes contempla la creación de más de 400 plazas de aparcamiento en Los Gigantes</w:t>
      </w:r>
    </w:p>
    <w:p>
      <w:pPr>
        <w:spacing w:before="100" w:beforeAutospacing="1" w:after="100" w:afterAutospacing="1"/>
        <w:jc w:val="both"/>
        <w:outlineLvl w:val="0"/>
        <w:rPr>
          <w:rFonts w:ascii="Verdana" w:hAnsi="Verdana"/>
          <w:b/>
          <w:bCs/>
          <w:kern w:val="36"/>
          <w:sz w:val="28"/>
          <w:szCs w:val="28"/>
        </w:rPr>
      </w:pPr>
      <w:r>
        <w:rPr>
          <w:rFonts w:ascii="Verdana" w:hAnsi="Verdana"/>
          <w:b/>
          <w:bCs/>
          <w:kern w:val="36"/>
          <w:sz w:val="28"/>
          <w:szCs w:val="28"/>
        </w:rPr>
        <w:t xml:space="preserve">Con esta futura actuación se solucionaría en parte la falta de aparcamiento y los problemas de movilidad  </w:t>
      </w:r>
    </w:p>
    <w:p>
      <w:pPr>
        <w:spacing w:before="100" w:beforeAutospacing="1" w:after="100" w:afterAutospacing="1"/>
        <w:jc w:val="both"/>
        <w:outlineLvl w:val="0"/>
        <w:rPr>
          <w:rFonts w:ascii="Verdana" w:hAnsi="Verdana"/>
          <w:sz w:val="28"/>
          <w:szCs w:val="28"/>
        </w:rPr>
      </w:pPr>
      <w:r>
        <w:rPr>
          <w:rFonts w:ascii="Verdana" w:hAnsi="Verdana"/>
          <w:bCs/>
          <w:kern w:val="36"/>
          <w:sz w:val="28"/>
          <w:szCs w:val="28"/>
        </w:rPr>
        <w:t xml:space="preserve">El futuro proyecto de un parque urbano en el Barranco de Lermes situado en Los Gigantes contempla la creación de más de 400 plazas de aparcamiento utilizando para ello </w:t>
      </w:r>
      <w:r>
        <w:rPr>
          <w:rFonts w:ascii="Verdana" w:hAnsi="Verdana"/>
          <w:sz w:val="28"/>
          <w:szCs w:val="28"/>
        </w:rPr>
        <w:t>una superficie aproximada 6.000m².</w:t>
      </w:r>
    </w:p>
    <w:p>
      <w:pPr>
        <w:spacing w:before="100" w:beforeAutospacing="1" w:after="100" w:afterAutospacing="1"/>
        <w:jc w:val="both"/>
        <w:rPr>
          <w:rFonts w:ascii="Verdana" w:hAnsi="Verdana"/>
          <w:sz w:val="28"/>
          <w:szCs w:val="28"/>
        </w:rPr>
      </w:pPr>
      <w:r>
        <w:rPr>
          <w:rFonts w:ascii="Verdana" w:hAnsi="Verdana"/>
          <w:sz w:val="28"/>
          <w:szCs w:val="28"/>
        </w:rPr>
        <w:t>Se trata de una infraestructura de vital importancia que aliviaría en gran medida la escasez de aparcamientos así como la movilidad en la zona aparte de revitalizar dicho núcleo con el resto de actuaciones turísticas y de ocio que se contemplan en dicho barranco dentro de la estrategia municipal de mejora de la competitividad turística y medioambiental del frente litoral situado en Los Gigantes-Puerto de Santiago.</w:t>
      </w:r>
    </w:p>
    <w:p>
      <w:pPr>
        <w:spacing w:before="100" w:beforeAutospacing="1" w:after="100" w:afterAutospacing="1"/>
        <w:jc w:val="both"/>
        <w:rPr>
          <w:rFonts w:ascii="Verdana" w:hAnsi="Verdana"/>
          <w:sz w:val="28"/>
          <w:szCs w:val="28"/>
        </w:rPr>
      </w:pPr>
      <w:r>
        <w:rPr>
          <w:rFonts w:ascii="Verdana" w:hAnsi="Verdana"/>
          <w:sz w:val="28"/>
          <w:szCs w:val="28"/>
        </w:rPr>
        <w:t xml:space="preserve">La redacción del proyecto que ha sido adjudicado a la empresa EVMred  e incluye, además, intervenciones de urbanización, paisajismo y edificación para la rehabilitación de la zona de acceso a playa y solárium (superficie aproximada 2.000m²), la regeneración paisajística del talud, incluyendo itinerarios de conexión con el casco y de acceso al parque(superficie aproximada 12.000m²), la rehabilitación del fondo </w:t>
      </w:r>
      <w:r>
        <w:rPr>
          <w:rFonts w:ascii="Verdana" w:hAnsi="Verdana"/>
          <w:sz w:val="28"/>
          <w:szCs w:val="28"/>
        </w:rPr>
        <w:lastRenderedPageBreak/>
        <w:t>del barranco para programas lúdicos y de restauración(superficie aproximada 6.500m²), e intercambiador modal abierto que conecta mediante una lanzadera las ofertas de ocio del litoral (superficie aproximada 1.000m²).</w:t>
      </w:r>
    </w:p>
    <w:p>
      <w:pPr>
        <w:jc w:val="both"/>
        <w:rPr>
          <w:rFonts w:ascii="Verdana" w:hAnsi="Verdana"/>
          <w:sz w:val="28"/>
          <w:szCs w:val="28"/>
        </w:rPr>
      </w:pPr>
      <w:r>
        <w:rPr>
          <w:rFonts w:ascii="Verdana" w:hAnsi="Verdana"/>
          <w:sz w:val="28"/>
          <w:szCs w:val="28"/>
        </w:rPr>
        <w:t>El ámbito total de actuación tiene una superficie total de 23.000m² aproximadamente, e incluye la rehabilitación medioambiental y paisajística del barranco para la implantación de actividades de ocio turístico, complementadas por otras destinadas a la mejora de la movilidad del casco.</w:t>
      </w:r>
    </w:p>
    <w:p>
      <w:pPr>
        <w:jc w:val="both"/>
        <w:rPr>
          <w:rFonts w:ascii="Verdana" w:hAnsi="Verdana"/>
          <w:sz w:val="28"/>
          <w:szCs w:val="28"/>
        </w:rPr>
      </w:pPr>
    </w:p>
    <w:p>
      <w:pPr>
        <w:jc w:val="both"/>
        <w:rPr>
          <w:rFonts w:ascii="Verdana" w:hAnsi="Verdana"/>
          <w:sz w:val="28"/>
          <w:szCs w:val="28"/>
        </w:rPr>
      </w:pPr>
      <w:r>
        <w:rPr>
          <w:rFonts w:ascii="Verdana" w:hAnsi="Verdana"/>
          <w:sz w:val="28"/>
          <w:szCs w:val="28"/>
        </w:rPr>
        <w:t>Además, este lugar se convertirá en un pulmón verde urbano que aparte de esenciales áreas naturales contará con servicios, caminerías y equipos que facilitan la práctica deportiva y el entretenimiento familiar así como vegetación dispuesta en función del uso ecológico y recreativo, como árboles que dan sombra en las zonas de descanso, divisiones y tramos de arbustos, etc y miradores para disfrutar del paisaje.</w:t>
      </w:r>
    </w:p>
    <w:p>
      <w:pPr>
        <w:jc w:val="both"/>
        <w:rPr>
          <w:rFonts w:ascii="Verdana" w:hAnsi="Verdana"/>
          <w:sz w:val="28"/>
          <w:szCs w:val="28"/>
        </w:rPr>
      </w:pPr>
    </w:p>
    <w:p>
      <w:pPr>
        <w:rPr>
          <w:rFonts w:ascii="Verdana" w:hAnsi="Verdana"/>
          <w:sz w:val="28"/>
          <w:szCs w:val="28"/>
        </w:rPr>
      </w:pPr>
    </w:p>
    <w:p>
      <w:pPr>
        <w:pStyle w:val="xmsonormal"/>
        <w:autoSpaceDE w:val="0"/>
        <w:autoSpaceDN w:val="0"/>
        <w:spacing w:after="0" w:afterAutospacing="0"/>
        <w:ind w:left="300"/>
      </w:pPr>
      <w:r>
        <w:rPr>
          <w:rFonts w:ascii="Verdana" w:hAnsi="Verdana"/>
          <w:color w:val="000000"/>
        </w:rPr>
        <w:t> </w:t>
      </w:r>
    </w:p>
    <w:p>
      <w:pPr>
        <w:spacing w:before="100" w:beforeAutospacing="1" w:after="100" w:afterAutospacing="1"/>
        <w:jc w:val="both"/>
        <w:rPr>
          <w:rFonts w:ascii="Verdana" w:hAnsi="Verdana"/>
          <w:sz w:val="28"/>
          <w:szCs w:val="28"/>
        </w:rPr>
      </w:pPr>
    </w:p>
    <w:p>
      <w:pPr>
        <w:spacing w:before="100" w:beforeAutospacing="1" w:after="100" w:afterAutospacing="1"/>
        <w:jc w:val="both"/>
      </w:pPr>
    </w:p>
    <w:p>
      <w:pPr>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06735"/>
    <w:multiLevelType w:val="multilevel"/>
    <w:tmpl w:val="5884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B133B"/>
    <w:multiLevelType w:val="multilevel"/>
    <w:tmpl w:val="FB34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EE485A"/>
    <w:multiLevelType w:val="multilevel"/>
    <w:tmpl w:val="C488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4">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6">
    <w:nsid w:val="45C55FDC"/>
    <w:multiLevelType w:val="multilevel"/>
    <w:tmpl w:val="95D0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457283A"/>
    <w:multiLevelType w:val="multilevel"/>
    <w:tmpl w:val="DD56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9"/>
  </w:num>
  <w:num w:numId="4">
    <w:abstractNumId w:val="3"/>
  </w:num>
  <w:num w:numId="5">
    <w:abstractNumId w:val="5"/>
  </w:num>
  <w:num w:numId="6">
    <w:abstractNumId w:val="0"/>
  </w:num>
  <w:num w:numId="7">
    <w:abstractNumId w:val="1"/>
  </w:num>
  <w:num w:numId="8">
    <w:abstractNumId w:val="8"/>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71523790">
      <w:bodyDiv w:val="1"/>
      <w:marLeft w:val="0"/>
      <w:marRight w:val="0"/>
      <w:marTop w:val="0"/>
      <w:marBottom w:val="0"/>
      <w:divBdr>
        <w:top w:val="none" w:sz="0" w:space="0" w:color="auto"/>
        <w:left w:val="none" w:sz="0" w:space="0" w:color="auto"/>
        <w:bottom w:val="none" w:sz="0" w:space="0" w:color="auto"/>
        <w:right w:val="none" w:sz="0" w:space="0" w:color="auto"/>
      </w:divBdr>
      <w:divsChild>
        <w:div w:id="1442382338">
          <w:marLeft w:val="0"/>
          <w:marRight w:val="0"/>
          <w:marTop w:val="0"/>
          <w:marBottom w:val="0"/>
          <w:divBdr>
            <w:top w:val="none" w:sz="0" w:space="0" w:color="auto"/>
            <w:left w:val="none" w:sz="0" w:space="0" w:color="auto"/>
            <w:bottom w:val="none" w:sz="0" w:space="0" w:color="auto"/>
            <w:right w:val="none" w:sz="0" w:space="0" w:color="auto"/>
          </w:divBdr>
          <w:divsChild>
            <w:div w:id="1708218523">
              <w:marLeft w:val="0"/>
              <w:marRight w:val="0"/>
              <w:marTop w:val="0"/>
              <w:marBottom w:val="0"/>
              <w:divBdr>
                <w:top w:val="none" w:sz="0" w:space="0" w:color="auto"/>
                <w:left w:val="none" w:sz="0" w:space="0" w:color="auto"/>
                <w:bottom w:val="none" w:sz="0" w:space="0" w:color="auto"/>
                <w:right w:val="none" w:sz="0" w:space="0" w:color="auto"/>
              </w:divBdr>
            </w:div>
            <w:div w:id="1463840895">
              <w:marLeft w:val="0"/>
              <w:marRight w:val="0"/>
              <w:marTop w:val="0"/>
              <w:marBottom w:val="0"/>
              <w:divBdr>
                <w:top w:val="none" w:sz="0" w:space="0" w:color="auto"/>
                <w:left w:val="none" w:sz="0" w:space="0" w:color="auto"/>
                <w:bottom w:val="none" w:sz="0" w:space="0" w:color="auto"/>
                <w:right w:val="none" w:sz="0" w:space="0" w:color="auto"/>
              </w:divBdr>
            </w:div>
          </w:divsChild>
        </w:div>
        <w:div w:id="62220474">
          <w:marLeft w:val="0"/>
          <w:marRight w:val="0"/>
          <w:marTop w:val="0"/>
          <w:marBottom w:val="0"/>
          <w:divBdr>
            <w:top w:val="none" w:sz="0" w:space="0" w:color="auto"/>
            <w:left w:val="none" w:sz="0" w:space="0" w:color="auto"/>
            <w:bottom w:val="none" w:sz="0" w:space="0" w:color="auto"/>
            <w:right w:val="none" w:sz="0" w:space="0" w:color="auto"/>
          </w:divBdr>
          <w:divsChild>
            <w:div w:id="15334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391227249">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1882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2022-07-13T11:15:00Z</cp:lastPrinted>
  <dcterms:created xsi:type="dcterms:W3CDTF">2022-07-15T09:39:00Z</dcterms:created>
  <dcterms:modified xsi:type="dcterms:W3CDTF">2022-07-15T09:39:00Z</dcterms:modified>
</cp:coreProperties>
</file>